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Calibri" w:hAnsi="Calibri" w:eastAsia="Calibri" w:cs="Calibri"/>
          <w:sz w:val="34"/>
          <w:szCs w:val="34"/>
          <w:b w:val="1"/>
          <w:bCs w:val="1"/>
        </w:rPr>
        <w:t xml:space="preserve">Where To Find Travel Nursing Jobs Near Me?</w:t>
      </w:r>
    </w:p>
    <w:p/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Introduction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What's beneficial about picking a travel nursing assignment near you?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/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How common is it for nurses to desire assignments in areas that are close to them currently?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/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How it Works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Discuss how to find travel nursing jobs within a very specific location or region.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/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Benefits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Why it is preferable to pick a travel nursing assignment near an area you like or prefer to live?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/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Conclusion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Recap how to find travel nursing assignments within a highly specific area.</w:t>
      </w:r>
    </w:p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2023-11-30T19:13:02-05:00</dcterms:created>
  <dcterms:modified xsi:type="dcterms:W3CDTF">2023-11-30T19:13:02-05:00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